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2F" w:rsidRPr="009B342F" w:rsidRDefault="009B342F" w:rsidP="009B342F">
      <w:pPr>
        <w:spacing w:after="0" w:line="240" w:lineRule="auto"/>
        <w:ind w:left="6372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Додаток 1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9B342F">
        <w:rPr>
          <w:rFonts w:ascii="Times New Roman" w:hAnsi="Times New Roman" w:cs="Times New Roman"/>
          <w:b/>
          <w:lang w:val="uk-UA"/>
        </w:rPr>
        <w:t>до Положення про розкриття інформації емітентами цінних паперів</w:t>
      </w:r>
    </w:p>
    <w:p w:rsidR="009B342F" w:rsidRPr="009B342F" w:rsidRDefault="009B342F" w:rsidP="009B342F">
      <w:pPr>
        <w:spacing w:after="0" w:line="240" w:lineRule="auto"/>
        <w:ind w:left="6372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(пункт 7 глави 1 розділу II)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Титульний аркуш Повідомлення</w:t>
      </w: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B342F">
        <w:rPr>
          <w:rFonts w:ascii="Times New Roman" w:hAnsi="Times New Roman" w:cs="Times New Roman"/>
          <w:lang w:val="uk-UA"/>
        </w:rPr>
        <w:t>(Повідомлення про інформацію)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027B9E">
        <w:rPr>
          <w:rFonts w:ascii="Times New Roman" w:hAnsi="Times New Roman" w:cs="Times New Roman"/>
          <w:b/>
          <w:lang w:val="uk-UA"/>
        </w:rPr>
        <w:t>___________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(дата реєстрації емітентом</w:t>
      </w:r>
      <w:r>
        <w:rPr>
          <w:rFonts w:ascii="Times New Roman" w:hAnsi="Times New Roman" w:cs="Times New Roman"/>
          <w:lang w:val="uk-UA"/>
        </w:rPr>
        <w:t xml:space="preserve"> </w:t>
      </w:r>
      <w:r w:rsidRPr="009B342F">
        <w:rPr>
          <w:rFonts w:ascii="Times New Roman" w:hAnsi="Times New Roman" w:cs="Times New Roman"/>
          <w:lang w:val="uk-UA"/>
        </w:rPr>
        <w:t>електронного документа)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027B9E">
        <w:rPr>
          <w:rFonts w:ascii="Times New Roman" w:hAnsi="Times New Roman" w:cs="Times New Roman"/>
          <w:b/>
          <w:lang w:val="uk-UA"/>
        </w:rPr>
        <w:t>___________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(вихідний реєстраційний номер електронного документа)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E85C9B">
        <w:rPr>
          <w:rFonts w:ascii="Times New Roman" w:hAnsi="Times New Roman" w:cs="Times New Roman"/>
          <w:b/>
          <w:lang w:val="uk-UA"/>
        </w:rPr>
        <w:t>Генеральний директор</w:t>
      </w: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b/>
          <w:lang w:val="uk-UA"/>
        </w:rPr>
        <w:t>____________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proofErr w:type="spellStart"/>
      <w:r w:rsidR="00E85C9B">
        <w:rPr>
          <w:rFonts w:ascii="Times New Roman" w:hAnsi="Times New Roman" w:cs="Times New Roman"/>
          <w:b/>
          <w:lang w:val="uk-UA"/>
        </w:rPr>
        <w:t>Печонкін</w:t>
      </w:r>
      <w:proofErr w:type="spellEnd"/>
      <w:r w:rsidR="00E85C9B">
        <w:rPr>
          <w:rFonts w:ascii="Times New Roman" w:hAnsi="Times New Roman" w:cs="Times New Roman"/>
          <w:b/>
          <w:lang w:val="uk-UA"/>
        </w:rPr>
        <w:t xml:space="preserve"> А.О</w:t>
      </w:r>
      <w:r>
        <w:rPr>
          <w:rFonts w:ascii="Times New Roman" w:hAnsi="Times New Roman" w:cs="Times New Roman"/>
          <w:b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 xml:space="preserve">(посада) </w:t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  <w:t xml:space="preserve">    (підпис)</w:t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  <w:t>(прізвище та ініціали керівника)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I. Загальні відомості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1. Повне найменування емітента: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1808C5">
        <w:rPr>
          <w:rFonts w:ascii="Times New Roman" w:hAnsi="Times New Roman" w:cs="Times New Roman"/>
          <w:u w:val="single"/>
          <w:lang w:val="uk-UA"/>
        </w:rPr>
        <w:t>ПРИВАТНЕ АКЦІОНЕРНЕ ТОВАРИСТВО «</w:t>
      </w:r>
      <w:r w:rsidR="00E85C9B">
        <w:rPr>
          <w:rFonts w:ascii="Times New Roman" w:hAnsi="Times New Roman" w:cs="Times New Roman"/>
          <w:u w:val="single"/>
          <w:lang w:val="uk-UA"/>
        </w:rPr>
        <w:t>БІЛОЦЕРКІВСІЛЬРИБГОСП</w:t>
      </w:r>
      <w:r w:rsidRPr="00B97C59">
        <w:rPr>
          <w:rFonts w:ascii="Times New Roman" w:hAnsi="Times New Roman" w:cs="Times New Roman"/>
          <w:u w:val="single"/>
          <w:lang w:val="uk-UA"/>
        </w:rPr>
        <w:t>»</w:t>
      </w:r>
      <w:r>
        <w:rPr>
          <w:rFonts w:ascii="Times New Roman" w:hAnsi="Times New Roman" w:cs="Times New Roman"/>
          <w:u w:val="single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2. Організаційно-правова форма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1808C5">
        <w:rPr>
          <w:rFonts w:ascii="Times New Roman" w:hAnsi="Times New Roman" w:cs="Times New Roman"/>
          <w:u w:val="single"/>
          <w:lang w:val="uk-UA"/>
        </w:rPr>
        <w:t>ПРИВАТ</w:t>
      </w:r>
      <w:r w:rsidRPr="009B342F">
        <w:rPr>
          <w:rFonts w:ascii="Times New Roman" w:hAnsi="Times New Roman" w:cs="Times New Roman"/>
          <w:u w:val="single"/>
          <w:lang w:val="uk-UA"/>
        </w:rPr>
        <w:t>НЕ АКЦІОНЕРНЕ ТОВАРИСТВО.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3. Місцезнаходження</w:t>
      </w:r>
      <w:r>
        <w:rPr>
          <w:rFonts w:ascii="Times New Roman" w:hAnsi="Times New Roman" w:cs="Times New Roman"/>
          <w:b/>
          <w:lang w:val="uk-UA"/>
        </w:rPr>
        <w:t>:</w:t>
      </w:r>
      <w:r w:rsidRPr="009B342F">
        <w:rPr>
          <w:rFonts w:ascii="Times New Roman" w:hAnsi="Times New Roman" w:cs="Times New Roman"/>
          <w:lang w:val="uk-UA"/>
        </w:rPr>
        <w:t xml:space="preserve"> </w:t>
      </w:r>
      <w:r w:rsidR="00E85C9B" w:rsidRPr="00E85C9B">
        <w:rPr>
          <w:rFonts w:ascii="Times New Roman" w:hAnsi="Times New Roman" w:cs="Times New Roman"/>
          <w:u w:val="single"/>
          <w:lang w:val="uk-UA"/>
        </w:rPr>
        <w:t>09132, Київська обл., Білоцерківський р-н, с. Вільна Тарасівка, вул. Травнева, 2-А</w:t>
      </w:r>
      <w:r>
        <w:rPr>
          <w:rFonts w:ascii="Times New Roman" w:hAnsi="Times New Roman" w:cs="Times New Roman"/>
          <w:u w:val="single"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4. Ідентифікаційний код юридичної особи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E85C9B">
        <w:rPr>
          <w:rFonts w:ascii="Times New Roman" w:hAnsi="Times New Roman" w:cs="Times New Roman"/>
          <w:lang w:val="uk-UA"/>
        </w:rPr>
        <w:t>00476688</w:t>
      </w:r>
      <w:r w:rsidRPr="009B342F">
        <w:rPr>
          <w:rFonts w:ascii="Times New Roman" w:hAnsi="Times New Roman" w:cs="Times New Roman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5. Міжміський код та телефон, факс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E85C9B" w:rsidRPr="00E85C9B">
        <w:rPr>
          <w:rFonts w:ascii="Times New Roman" w:hAnsi="Times New Roman" w:cs="Times New Roman"/>
          <w:u w:val="single"/>
          <w:lang w:val="uk-UA"/>
        </w:rPr>
        <w:t>(0456) 38-83-40</w:t>
      </w:r>
      <w:r w:rsidRPr="00E85C9B">
        <w:rPr>
          <w:rFonts w:ascii="Times New Roman" w:hAnsi="Times New Roman" w:cs="Times New Roman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6. Адреса електронної пошти</w:t>
      </w:r>
      <w:r w:rsidR="00027B9E">
        <w:rPr>
          <w:rFonts w:ascii="Times New Roman" w:hAnsi="Times New Roman" w:cs="Times New Roman"/>
          <w:b/>
          <w:lang w:val="uk-UA"/>
        </w:rPr>
        <w:t xml:space="preserve">: </w:t>
      </w:r>
      <w:hyperlink r:id="rId5" w:history="1">
        <w:r w:rsidR="001808C5" w:rsidRPr="000179BC">
          <w:rPr>
            <w:rStyle w:val="a4"/>
            <w:rFonts w:ascii="Times New Roman" w:hAnsi="Times New Roman" w:cs="Times New Roman"/>
            <w:lang w:val="uk-UA"/>
          </w:rPr>
          <w:t>o.komirny@unives.com.ua</w:t>
        </w:r>
      </w:hyperlink>
      <w:r w:rsidRPr="009B342F">
        <w:rPr>
          <w:rFonts w:ascii="Times New Roman" w:hAnsi="Times New Roman" w:cs="Times New Roman"/>
          <w:b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інформації від</w:t>
      </w:r>
      <w:r>
        <w:rPr>
          <w:rFonts w:ascii="Times New Roman" w:hAnsi="Times New Roman" w:cs="Times New Roman"/>
          <w:b/>
          <w:lang w:val="uk-UA"/>
        </w:rPr>
        <w:t xml:space="preserve"> імені учасника фондового ринку:</w:t>
      </w:r>
      <w:r w:rsidR="00027B9E">
        <w:rPr>
          <w:rFonts w:ascii="Times New Roman" w:hAnsi="Times New Roman" w:cs="Times New Roman"/>
          <w:b/>
          <w:lang w:val="uk-UA"/>
        </w:rPr>
        <w:t xml:space="preserve"> ______________</w:t>
      </w: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II. Дані про дату та місце оприлюднення Повідомлення (Повідомлення про інформацію)</w:t>
      </w:r>
    </w:p>
    <w:p w:rsid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Повідомлення розміщено на власному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9B342F">
        <w:rPr>
          <w:rFonts w:ascii="Times New Roman" w:hAnsi="Times New Roman" w:cs="Times New Roman"/>
          <w:b/>
          <w:lang w:val="uk-UA"/>
        </w:rPr>
        <w:t>веб-сайті</w:t>
      </w:r>
      <w:proofErr w:type="spellEnd"/>
      <w:r w:rsidRPr="009B342F">
        <w:rPr>
          <w:rFonts w:ascii="Times New Roman" w:hAnsi="Times New Roman" w:cs="Times New Roman"/>
          <w:b/>
          <w:lang w:val="uk-UA"/>
        </w:rPr>
        <w:t xml:space="preserve"> учасника фондового ринку</w:t>
      </w:r>
      <w:r>
        <w:rPr>
          <w:rFonts w:ascii="Times New Roman" w:hAnsi="Times New Roman" w:cs="Times New Roman"/>
          <w:b/>
          <w:lang w:val="uk-UA"/>
        </w:rPr>
        <w:t>:</w:t>
      </w:r>
    </w:p>
    <w:p w:rsidR="009B342F" w:rsidRPr="009B342F" w:rsidRDefault="00027B9E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027B9E">
        <w:rPr>
          <w:rFonts w:ascii="Times New Roman" w:hAnsi="Times New Roman" w:cs="Times New Roman"/>
          <w:lang w:val="uk-UA"/>
        </w:rPr>
        <w:t>_____________</w:t>
      </w:r>
      <w:r w:rsidR="009B342F">
        <w:rPr>
          <w:rFonts w:ascii="Times New Roman" w:hAnsi="Times New Roman" w:cs="Times New Roman"/>
          <w:b/>
          <w:lang w:val="uk-UA"/>
        </w:rPr>
        <w:t xml:space="preserve"> </w:t>
      </w:r>
      <w:r w:rsidR="009B342F" w:rsidRPr="009B342F">
        <w:rPr>
          <w:rFonts w:ascii="Times New Roman" w:hAnsi="Times New Roman" w:cs="Times New Roman"/>
          <w:lang w:val="uk-UA"/>
        </w:rPr>
        <w:t>(адреса сторінки)</w:t>
      </w:r>
    </w:p>
    <w:p w:rsid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</w:t>
      </w:r>
      <w:r w:rsidR="00027B9E" w:rsidRPr="00027B9E">
        <w:rPr>
          <w:rFonts w:ascii="Times New Roman" w:hAnsi="Times New Roman" w:cs="Times New Roman"/>
          <w:b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9B342F">
        <w:rPr>
          <w:rFonts w:ascii="Times New Roman" w:hAnsi="Times New Roman" w:cs="Times New Roman"/>
          <w:lang w:val="uk-UA"/>
        </w:rPr>
        <w:t>(дата)</w:t>
      </w:r>
    </w:p>
    <w:p w:rsidR="00027B9E" w:rsidRDefault="00027B9E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B5163" w:rsidRDefault="006B5163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D5558" w:rsidRDefault="00AD5558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92C5F" w:rsidRDefault="00D92C5F" w:rsidP="00AD55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Pr="00D92C5F">
        <w:rPr>
          <w:rFonts w:ascii="Times New Roman" w:hAnsi="Times New Roman" w:cs="Times New Roman"/>
          <w:b/>
          <w:lang w:val="uk-UA"/>
        </w:rPr>
        <w:t>рийняття рішення про</w:t>
      </w:r>
      <w:r>
        <w:rPr>
          <w:rFonts w:ascii="Times New Roman" w:hAnsi="Times New Roman" w:cs="Times New Roman"/>
          <w:b/>
          <w:lang w:val="uk-UA"/>
        </w:rPr>
        <w:t xml:space="preserve"> попереднє надання згоди на вчинення значних правочинів</w:t>
      </w:r>
    </w:p>
    <w:p w:rsidR="00D92C5F" w:rsidRDefault="00D92C5F" w:rsidP="00AD55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D5558" w:rsidRDefault="00D92C5F" w:rsidP="00AD55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92C5F">
        <w:rPr>
          <w:rFonts w:ascii="Times New Roman" w:hAnsi="Times New Roman" w:cs="Times New Roman"/>
          <w:b/>
          <w:lang w:val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2615"/>
        <w:gridCol w:w="1707"/>
        <w:gridCol w:w="2199"/>
        <w:gridCol w:w="3366"/>
      </w:tblGrid>
      <w:tr w:rsidR="00D92C5F" w:rsidTr="00D92C5F">
        <w:tc>
          <w:tcPr>
            <w:tcW w:w="817" w:type="dxa"/>
          </w:tcPr>
          <w:p w:rsidR="00D92C5F" w:rsidRPr="00D92C5F" w:rsidRDefault="00D92C5F" w:rsidP="0086159B">
            <w:pPr>
              <w:rPr>
                <w:rFonts w:ascii="Times New Roman" w:hAnsi="Times New Roman" w:cs="Times New Roman"/>
              </w:rPr>
            </w:pPr>
            <w:r w:rsidRPr="00D92C5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з</w:t>
            </w:r>
            <w:proofErr w:type="spellEnd"/>
            <w:r w:rsidRPr="00D92C5F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D92C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15" w:type="dxa"/>
          </w:tcPr>
          <w:p w:rsidR="00D92C5F" w:rsidRPr="00D92C5F" w:rsidRDefault="00D92C5F" w:rsidP="0086159B">
            <w:pPr>
              <w:rPr>
                <w:rFonts w:ascii="Times New Roman" w:hAnsi="Times New Roman" w:cs="Times New Roman"/>
              </w:rPr>
            </w:pPr>
            <w:r w:rsidRPr="00D92C5F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прийняття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2C5F">
              <w:rPr>
                <w:rFonts w:ascii="Times New Roman" w:hAnsi="Times New Roman" w:cs="Times New Roman"/>
              </w:rPr>
              <w:t>р</w:t>
            </w:r>
            <w:proofErr w:type="gramEnd"/>
            <w:r w:rsidRPr="00D92C5F">
              <w:rPr>
                <w:rFonts w:ascii="Times New Roman" w:hAnsi="Times New Roman" w:cs="Times New Roman"/>
              </w:rPr>
              <w:t>ішення</w:t>
            </w:r>
            <w:proofErr w:type="spellEnd"/>
          </w:p>
        </w:tc>
        <w:tc>
          <w:tcPr>
            <w:tcW w:w="1707" w:type="dxa"/>
          </w:tcPr>
          <w:p w:rsidR="00D92C5F" w:rsidRPr="00D92C5F" w:rsidRDefault="00D92C5F" w:rsidP="0086159B">
            <w:pPr>
              <w:rPr>
                <w:rFonts w:ascii="Times New Roman" w:hAnsi="Times New Roman" w:cs="Times New Roman"/>
              </w:rPr>
            </w:pPr>
            <w:proofErr w:type="spellStart"/>
            <w:r w:rsidRPr="00D92C5F">
              <w:rPr>
                <w:rFonts w:ascii="Times New Roman" w:hAnsi="Times New Roman" w:cs="Times New Roman"/>
              </w:rPr>
              <w:t>Гранична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сукупна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вартість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правочинів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92C5F">
              <w:rPr>
                <w:rFonts w:ascii="Times New Roman" w:hAnsi="Times New Roman" w:cs="Times New Roman"/>
              </w:rPr>
              <w:t>(тис</w:t>
            </w:r>
            <w:proofErr w:type="gramStart"/>
            <w:r w:rsidRPr="00D92C5F">
              <w:rPr>
                <w:rFonts w:ascii="Times New Roman" w:hAnsi="Times New Roman" w:cs="Times New Roman"/>
              </w:rPr>
              <w:t>.</w:t>
            </w:r>
            <w:proofErr w:type="gram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2C5F">
              <w:rPr>
                <w:rFonts w:ascii="Times New Roman" w:hAnsi="Times New Roman" w:cs="Times New Roman"/>
              </w:rPr>
              <w:t>г</w:t>
            </w:r>
            <w:proofErr w:type="gramEnd"/>
            <w:r w:rsidRPr="00D92C5F">
              <w:rPr>
                <w:rFonts w:ascii="Times New Roman" w:hAnsi="Times New Roman" w:cs="Times New Roman"/>
              </w:rPr>
              <w:t>рн</w:t>
            </w:r>
            <w:proofErr w:type="spellEnd"/>
            <w:r w:rsidRPr="00D92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9" w:type="dxa"/>
          </w:tcPr>
          <w:p w:rsidR="00D92C5F" w:rsidRPr="00D92C5F" w:rsidRDefault="00D92C5F" w:rsidP="00D92C5F">
            <w:pPr>
              <w:rPr>
                <w:rFonts w:ascii="Times New Roman" w:hAnsi="Times New Roman" w:cs="Times New Roman"/>
              </w:rPr>
            </w:pPr>
            <w:proofErr w:type="spellStart"/>
            <w:r w:rsidRPr="00D92C5F">
              <w:rPr>
                <w:rFonts w:ascii="Times New Roman" w:hAnsi="Times New Roman" w:cs="Times New Roman"/>
              </w:rPr>
              <w:t>Вартість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активів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даними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останньої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2C5F">
              <w:rPr>
                <w:rFonts w:ascii="Times New Roman" w:hAnsi="Times New Roman" w:cs="Times New Roman"/>
              </w:rPr>
              <w:t>р</w:t>
            </w:r>
            <w:proofErr w:type="gramEnd"/>
            <w:r w:rsidRPr="00D92C5F">
              <w:rPr>
                <w:rFonts w:ascii="Times New Roman" w:hAnsi="Times New Roman" w:cs="Times New Roman"/>
              </w:rPr>
              <w:t>ічної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фінансової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звітності</w:t>
            </w:r>
            <w:proofErr w:type="spellEnd"/>
          </w:p>
          <w:p w:rsidR="00D92C5F" w:rsidRPr="00D92C5F" w:rsidRDefault="00D92C5F" w:rsidP="00D92C5F">
            <w:pPr>
              <w:rPr>
                <w:rFonts w:ascii="Times New Roman" w:hAnsi="Times New Roman" w:cs="Times New Roman"/>
              </w:rPr>
            </w:pPr>
            <w:r w:rsidRPr="00D92C5F">
              <w:rPr>
                <w:rFonts w:ascii="Times New Roman" w:hAnsi="Times New Roman" w:cs="Times New Roman"/>
              </w:rPr>
              <w:t>(тис</w:t>
            </w:r>
            <w:proofErr w:type="gramStart"/>
            <w:r w:rsidRPr="00D92C5F">
              <w:rPr>
                <w:rFonts w:ascii="Times New Roman" w:hAnsi="Times New Roman" w:cs="Times New Roman"/>
              </w:rPr>
              <w:t>.</w:t>
            </w:r>
            <w:proofErr w:type="gram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2C5F">
              <w:rPr>
                <w:rFonts w:ascii="Times New Roman" w:hAnsi="Times New Roman" w:cs="Times New Roman"/>
              </w:rPr>
              <w:t>г</w:t>
            </w:r>
            <w:proofErr w:type="gramEnd"/>
            <w:r w:rsidRPr="00D92C5F">
              <w:rPr>
                <w:rFonts w:ascii="Times New Roman" w:hAnsi="Times New Roman" w:cs="Times New Roman"/>
              </w:rPr>
              <w:t>рн</w:t>
            </w:r>
            <w:proofErr w:type="spellEnd"/>
            <w:r w:rsidRPr="00D92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6" w:type="dxa"/>
          </w:tcPr>
          <w:p w:rsidR="00D92C5F" w:rsidRPr="00D92C5F" w:rsidRDefault="00D92C5F" w:rsidP="00D92C5F">
            <w:pPr>
              <w:rPr>
                <w:rFonts w:ascii="Times New Roman" w:hAnsi="Times New Roman" w:cs="Times New Roman"/>
              </w:rPr>
            </w:pPr>
            <w:proofErr w:type="spellStart"/>
            <w:r w:rsidRPr="00D92C5F">
              <w:rPr>
                <w:rFonts w:ascii="Times New Roman" w:hAnsi="Times New Roman" w:cs="Times New Roman"/>
              </w:rPr>
              <w:t>Спі</w:t>
            </w:r>
            <w:proofErr w:type="gramStart"/>
            <w:r w:rsidRPr="00D92C5F">
              <w:rPr>
                <w:rFonts w:ascii="Times New Roman" w:hAnsi="Times New Roman" w:cs="Times New Roman"/>
              </w:rPr>
              <w:t>вв</w:t>
            </w:r>
            <w:proofErr w:type="gramEnd"/>
            <w:r w:rsidRPr="00D92C5F">
              <w:rPr>
                <w:rFonts w:ascii="Times New Roman" w:hAnsi="Times New Roman" w:cs="Times New Roman"/>
              </w:rPr>
              <w:t>ідношення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граничної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сукупної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вартості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правочинів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вартості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активів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даними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останньої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річної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фінансової</w:t>
            </w:r>
            <w:proofErr w:type="spellEnd"/>
            <w:r w:rsidRPr="00D9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звітності</w:t>
            </w:r>
            <w:proofErr w:type="spellEnd"/>
          </w:p>
          <w:p w:rsidR="00D92C5F" w:rsidRPr="00D92C5F" w:rsidRDefault="00D92C5F" w:rsidP="00D92C5F">
            <w:pPr>
              <w:rPr>
                <w:rFonts w:ascii="Times New Roman" w:hAnsi="Times New Roman" w:cs="Times New Roman"/>
              </w:rPr>
            </w:pPr>
            <w:r w:rsidRPr="00D92C5F">
              <w:rPr>
                <w:rFonts w:ascii="Times New Roman" w:hAnsi="Times New Roman" w:cs="Times New Roman"/>
              </w:rPr>
              <w:t xml:space="preserve">(у </w:t>
            </w:r>
            <w:proofErr w:type="spellStart"/>
            <w:r w:rsidRPr="00D92C5F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D92C5F">
              <w:rPr>
                <w:rFonts w:ascii="Times New Roman" w:hAnsi="Times New Roman" w:cs="Times New Roman"/>
              </w:rPr>
              <w:t>)</w:t>
            </w:r>
          </w:p>
        </w:tc>
      </w:tr>
      <w:tr w:rsidR="00D92C5F" w:rsidTr="00D92C5F">
        <w:tc>
          <w:tcPr>
            <w:tcW w:w="817" w:type="dxa"/>
          </w:tcPr>
          <w:p w:rsidR="00D92C5F" w:rsidRPr="00AD5558" w:rsidRDefault="00D92C5F" w:rsidP="00BF143D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5" w:type="dxa"/>
          </w:tcPr>
          <w:p w:rsidR="00D92C5F" w:rsidRPr="00AD5558" w:rsidRDefault="00D92C5F" w:rsidP="00BF143D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</w:tcPr>
          <w:p w:rsidR="00D92C5F" w:rsidRPr="00AD5558" w:rsidRDefault="00D92C5F" w:rsidP="00BF143D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dxa"/>
          </w:tcPr>
          <w:p w:rsidR="00D92C5F" w:rsidRPr="00AD5558" w:rsidRDefault="00D92C5F" w:rsidP="00BF143D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6" w:type="dxa"/>
          </w:tcPr>
          <w:p w:rsidR="00D92C5F" w:rsidRPr="00AD5558" w:rsidRDefault="00D92C5F" w:rsidP="00BF143D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</w:tr>
      <w:tr w:rsidR="00D92C5F" w:rsidTr="00D92C5F">
        <w:tc>
          <w:tcPr>
            <w:tcW w:w="817" w:type="dxa"/>
          </w:tcPr>
          <w:p w:rsidR="00D92C5F" w:rsidRPr="00AD5558" w:rsidRDefault="00D92C5F" w:rsidP="00AD55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15" w:type="dxa"/>
          </w:tcPr>
          <w:p w:rsidR="00D92C5F" w:rsidRPr="00AD5558" w:rsidRDefault="00D92C5F" w:rsidP="0000298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558">
              <w:rPr>
                <w:rFonts w:ascii="Times New Roman" w:hAnsi="Times New Roman" w:cs="Times New Roman"/>
                <w:lang w:val="uk-UA"/>
              </w:rPr>
              <w:t>1</w:t>
            </w:r>
            <w:r w:rsidR="0000298D">
              <w:rPr>
                <w:rFonts w:ascii="Times New Roman" w:hAnsi="Times New Roman" w:cs="Times New Roman"/>
                <w:lang w:val="uk-UA"/>
              </w:rPr>
              <w:t>9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1707" w:type="dxa"/>
          </w:tcPr>
          <w:p w:rsidR="00D92C5F" w:rsidRPr="00AD5558" w:rsidRDefault="0000298D" w:rsidP="00AD55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B2733F">
              <w:rPr>
                <w:rFonts w:ascii="Times New Roman" w:hAnsi="Times New Roman" w:cs="Times New Roman"/>
                <w:lang w:val="uk-UA"/>
              </w:rPr>
              <w:t>0000</w:t>
            </w:r>
          </w:p>
        </w:tc>
        <w:tc>
          <w:tcPr>
            <w:tcW w:w="2199" w:type="dxa"/>
          </w:tcPr>
          <w:p w:rsidR="00D92C5F" w:rsidRPr="00AD5558" w:rsidRDefault="005156FB" w:rsidP="00AD55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1078,9</w:t>
            </w:r>
          </w:p>
        </w:tc>
        <w:tc>
          <w:tcPr>
            <w:tcW w:w="3366" w:type="dxa"/>
          </w:tcPr>
          <w:p w:rsidR="00D92C5F" w:rsidRPr="00AD5558" w:rsidRDefault="005156FB" w:rsidP="00AD55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926,87</w:t>
            </w:r>
            <w:r w:rsidR="00B2733F">
              <w:rPr>
                <w:rFonts w:ascii="Times New Roman" w:hAnsi="Times New Roman" w:cs="Times New Roman"/>
                <w:lang w:val="uk-UA"/>
              </w:rPr>
              <w:t>%</w:t>
            </w:r>
          </w:p>
        </w:tc>
      </w:tr>
    </w:tbl>
    <w:p w:rsidR="00AD5558" w:rsidRDefault="00B17E04" w:rsidP="00AD555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AD5558"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E85C9B" w:rsidRPr="00E85C9B" w:rsidRDefault="002E4FB0" w:rsidP="00E85C9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5156FB">
        <w:rPr>
          <w:rFonts w:ascii="Times New Roman" w:hAnsi="Times New Roman" w:cs="Times New Roman"/>
          <w:lang w:val="uk-UA"/>
        </w:rPr>
        <w:t>19</w:t>
      </w:r>
      <w:r w:rsidR="00E85C9B" w:rsidRPr="00E85C9B">
        <w:rPr>
          <w:rFonts w:ascii="Times New Roman" w:hAnsi="Times New Roman" w:cs="Times New Roman"/>
          <w:lang w:val="uk-UA"/>
        </w:rPr>
        <w:t>.04.201</w:t>
      </w:r>
      <w:r w:rsidR="005156FB">
        <w:rPr>
          <w:rFonts w:ascii="Times New Roman" w:hAnsi="Times New Roman" w:cs="Times New Roman"/>
          <w:lang w:val="uk-UA"/>
        </w:rPr>
        <w:t>9</w:t>
      </w:r>
      <w:r w:rsidR="00E85C9B" w:rsidRPr="00E85C9B">
        <w:rPr>
          <w:rFonts w:ascii="Times New Roman" w:hAnsi="Times New Roman" w:cs="Times New Roman"/>
          <w:lang w:val="uk-UA"/>
        </w:rPr>
        <w:t xml:space="preserve"> року на чергових </w:t>
      </w:r>
      <w:r w:rsidR="00E85C9B" w:rsidRPr="00E85C9B">
        <w:rPr>
          <w:rFonts w:ascii="Times New Roman" w:hAnsi="Times New Roman" w:cs="Times New Roman"/>
        </w:rPr>
        <w:t>З</w:t>
      </w:r>
      <w:proofErr w:type="spellStart"/>
      <w:r w:rsidR="00E85C9B" w:rsidRPr="00E85C9B">
        <w:rPr>
          <w:rFonts w:ascii="Times New Roman" w:hAnsi="Times New Roman" w:cs="Times New Roman"/>
          <w:lang w:val="uk-UA"/>
        </w:rPr>
        <w:t>агальних</w:t>
      </w:r>
      <w:proofErr w:type="spellEnd"/>
      <w:r w:rsidR="00E85C9B" w:rsidRPr="00E85C9B">
        <w:rPr>
          <w:rFonts w:ascii="Times New Roman" w:hAnsi="Times New Roman" w:cs="Times New Roman"/>
          <w:lang w:val="uk-UA"/>
        </w:rPr>
        <w:t xml:space="preserve"> зборах акціонерів (далі по тексту – «Збори») </w:t>
      </w:r>
      <w:r w:rsidR="00E85C9B" w:rsidRPr="00E85C9B">
        <w:rPr>
          <w:rFonts w:ascii="Times New Roman" w:hAnsi="Times New Roman" w:cs="Times New Roman"/>
        </w:rPr>
        <w:t xml:space="preserve">ПРИВАТНОГО АКЦІОНЕРНОГО ТОВАРИСТВА </w:t>
      </w:r>
      <w:r w:rsidR="00E85C9B" w:rsidRPr="00E85C9B">
        <w:rPr>
          <w:rFonts w:ascii="Times New Roman" w:hAnsi="Times New Roman" w:cs="Times New Roman"/>
          <w:lang w:val="uk-UA"/>
        </w:rPr>
        <w:t>«БІЛОЦЕРКІВСІЛЬРИБГОСП» (далі по тексту – «Товариство») було прийнято наступне рішення (оформлене Протоколом Зборів № 2</w:t>
      </w:r>
      <w:r w:rsidR="005156FB">
        <w:rPr>
          <w:rFonts w:ascii="Times New Roman" w:hAnsi="Times New Roman" w:cs="Times New Roman"/>
          <w:lang w:val="uk-UA"/>
        </w:rPr>
        <w:t>3</w:t>
      </w:r>
      <w:r w:rsidR="00E85C9B" w:rsidRPr="00E85C9B">
        <w:rPr>
          <w:rFonts w:ascii="Times New Roman" w:hAnsi="Times New Roman" w:cs="Times New Roman"/>
          <w:lang w:val="uk-UA"/>
        </w:rPr>
        <w:t xml:space="preserve"> від </w:t>
      </w:r>
      <w:r w:rsidR="005156FB">
        <w:rPr>
          <w:rFonts w:ascii="Times New Roman" w:hAnsi="Times New Roman" w:cs="Times New Roman"/>
          <w:lang w:val="uk-UA"/>
        </w:rPr>
        <w:t>19</w:t>
      </w:r>
      <w:r w:rsidR="00E85C9B" w:rsidRPr="00E85C9B">
        <w:rPr>
          <w:rFonts w:ascii="Times New Roman" w:hAnsi="Times New Roman" w:cs="Times New Roman"/>
          <w:lang w:val="uk-UA"/>
        </w:rPr>
        <w:t>.04.201</w:t>
      </w:r>
      <w:r w:rsidR="005156FB">
        <w:rPr>
          <w:rFonts w:ascii="Times New Roman" w:hAnsi="Times New Roman" w:cs="Times New Roman"/>
          <w:lang w:val="uk-UA"/>
        </w:rPr>
        <w:t>9</w:t>
      </w:r>
      <w:r w:rsidR="00E85C9B" w:rsidRPr="00E85C9B">
        <w:rPr>
          <w:rFonts w:ascii="Times New Roman" w:hAnsi="Times New Roman" w:cs="Times New Roman"/>
          <w:lang w:val="uk-UA"/>
        </w:rPr>
        <w:t xml:space="preserve"> року) про попереднє надання згоди на вчинення значних правочинів (в тому числі, стосовно яких існує заінтересованість):</w:t>
      </w:r>
    </w:p>
    <w:p w:rsidR="00E85C9B" w:rsidRPr="00E85C9B" w:rsidRDefault="00E85C9B" w:rsidP="00E85C9B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E85C9B">
        <w:rPr>
          <w:rFonts w:ascii="Times New Roman" w:hAnsi="Times New Roman" w:cs="Times New Roman"/>
          <w:lang w:val="uk-UA"/>
        </w:rPr>
        <w:tab/>
      </w:r>
      <w:proofErr w:type="spellStart"/>
      <w:r w:rsidRPr="00E85C9B">
        <w:rPr>
          <w:rFonts w:ascii="Times New Roman" w:hAnsi="Times New Roman" w:cs="Times New Roman"/>
        </w:rPr>
        <w:t>Попередньо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схвалити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значні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правочини</w:t>
      </w:r>
      <w:proofErr w:type="spellEnd"/>
      <w:r w:rsidRPr="00E85C9B">
        <w:rPr>
          <w:rFonts w:ascii="Times New Roman" w:hAnsi="Times New Roman" w:cs="Times New Roman"/>
        </w:rPr>
        <w:t xml:space="preserve"> (</w:t>
      </w:r>
      <w:proofErr w:type="gramStart"/>
      <w:r w:rsidRPr="00E85C9B">
        <w:rPr>
          <w:rFonts w:ascii="Times New Roman" w:hAnsi="Times New Roman" w:cs="Times New Roman"/>
        </w:rPr>
        <w:t>в</w:t>
      </w:r>
      <w:proofErr w:type="gramEnd"/>
      <w:r w:rsidRPr="00E85C9B">
        <w:rPr>
          <w:rFonts w:ascii="Times New Roman" w:hAnsi="Times New Roman" w:cs="Times New Roman"/>
        </w:rPr>
        <w:t xml:space="preserve"> </w:t>
      </w:r>
      <w:proofErr w:type="gramStart"/>
      <w:r w:rsidRPr="00E85C9B">
        <w:rPr>
          <w:rFonts w:ascii="Times New Roman" w:hAnsi="Times New Roman" w:cs="Times New Roman"/>
        </w:rPr>
        <w:t>тому</w:t>
      </w:r>
      <w:proofErr w:type="gram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числі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стосовно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яких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існує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заінтересованість</w:t>
      </w:r>
      <w:proofErr w:type="spellEnd"/>
      <w:r w:rsidRPr="00E85C9B">
        <w:rPr>
          <w:rFonts w:ascii="Times New Roman" w:hAnsi="Times New Roman" w:cs="Times New Roman"/>
        </w:rPr>
        <w:t xml:space="preserve">), </w:t>
      </w:r>
      <w:proofErr w:type="spellStart"/>
      <w:r w:rsidRPr="00E85C9B">
        <w:rPr>
          <w:rFonts w:ascii="Times New Roman" w:hAnsi="Times New Roman" w:cs="Times New Roman"/>
        </w:rPr>
        <w:t>які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можуть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вчинятися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Товариством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протягом</w:t>
      </w:r>
      <w:proofErr w:type="spellEnd"/>
      <w:r w:rsidRPr="00E85C9B">
        <w:rPr>
          <w:rFonts w:ascii="Times New Roman" w:hAnsi="Times New Roman" w:cs="Times New Roman"/>
        </w:rPr>
        <w:t xml:space="preserve"> одного року </w:t>
      </w:r>
      <w:proofErr w:type="spellStart"/>
      <w:r w:rsidRPr="00E85C9B">
        <w:rPr>
          <w:rFonts w:ascii="Times New Roman" w:hAnsi="Times New Roman" w:cs="Times New Roman"/>
        </w:rPr>
        <w:t>з</w:t>
      </w:r>
      <w:proofErr w:type="spellEnd"/>
      <w:r w:rsidRPr="00E85C9B">
        <w:rPr>
          <w:rFonts w:ascii="Times New Roman" w:hAnsi="Times New Roman" w:cs="Times New Roman"/>
        </w:rPr>
        <w:t xml:space="preserve"> моменту </w:t>
      </w:r>
      <w:proofErr w:type="spellStart"/>
      <w:r w:rsidRPr="00E85C9B">
        <w:rPr>
          <w:rFonts w:ascii="Times New Roman" w:hAnsi="Times New Roman" w:cs="Times New Roman"/>
        </w:rPr>
        <w:t>проведення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цих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чергових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загальних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зборів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акціонерів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Товариства</w:t>
      </w:r>
      <w:proofErr w:type="spellEnd"/>
      <w:r w:rsidRPr="00E85C9B">
        <w:rPr>
          <w:rFonts w:ascii="Times New Roman" w:hAnsi="Times New Roman" w:cs="Times New Roman"/>
        </w:rPr>
        <w:t xml:space="preserve">; характер </w:t>
      </w:r>
      <w:proofErr w:type="spellStart"/>
      <w:r w:rsidRPr="00E85C9B">
        <w:rPr>
          <w:rFonts w:ascii="Times New Roman" w:hAnsi="Times New Roman" w:cs="Times New Roman"/>
        </w:rPr>
        <w:t>правочинів</w:t>
      </w:r>
      <w:proofErr w:type="spellEnd"/>
      <w:r w:rsidRPr="00E85C9B">
        <w:rPr>
          <w:rFonts w:ascii="Times New Roman" w:hAnsi="Times New Roman" w:cs="Times New Roman"/>
        </w:rPr>
        <w:t xml:space="preserve">: </w:t>
      </w:r>
      <w:proofErr w:type="spellStart"/>
      <w:r w:rsidRPr="00E85C9B">
        <w:rPr>
          <w:rFonts w:ascii="Times New Roman" w:hAnsi="Times New Roman" w:cs="Times New Roman"/>
        </w:rPr>
        <w:t>правочини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купівл</w:t>
      </w:r>
      <w:proofErr w:type="gramStart"/>
      <w:r w:rsidRPr="00E85C9B">
        <w:rPr>
          <w:rFonts w:ascii="Times New Roman" w:hAnsi="Times New Roman" w:cs="Times New Roman"/>
        </w:rPr>
        <w:t>і-</w:t>
      </w:r>
      <w:proofErr w:type="gramEnd"/>
      <w:r w:rsidRPr="00E85C9B">
        <w:rPr>
          <w:rFonts w:ascii="Times New Roman" w:hAnsi="Times New Roman" w:cs="Times New Roman"/>
        </w:rPr>
        <w:t>продажу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рухомого</w:t>
      </w:r>
      <w:proofErr w:type="spellEnd"/>
      <w:r w:rsidRPr="00E85C9B">
        <w:rPr>
          <w:rFonts w:ascii="Times New Roman" w:hAnsi="Times New Roman" w:cs="Times New Roman"/>
        </w:rPr>
        <w:t xml:space="preserve"> та </w:t>
      </w:r>
      <w:proofErr w:type="spellStart"/>
      <w:r w:rsidRPr="00E85C9B">
        <w:rPr>
          <w:rFonts w:ascii="Times New Roman" w:hAnsi="Times New Roman" w:cs="Times New Roman"/>
        </w:rPr>
        <w:t>нерухомого</w:t>
      </w:r>
      <w:proofErr w:type="spellEnd"/>
      <w:r w:rsidRPr="00E85C9B">
        <w:rPr>
          <w:rFonts w:ascii="Times New Roman" w:hAnsi="Times New Roman" w:cs="Times New Roman"/>
        </w:rPr>
        <w:t xml:space="preserve"> майна, поставки, найму, </w:t>
      </w:r>
      <w:proofErr w:type="spellStart"/>
      <w:r w:rsidRPr="00E85C9B">
        <w:rPr>
          <w:rFonts w:ascii="Times New Roman" w:hAnsi="Times New Roman" w:cs="Times New Roman"/>
        </w:rPr>
        <w:t>користування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позички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підряду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перевезення</w:t>
      </w:r>
      <w:proofErr w:type="spellEnd"/>
      <w:r w:rsidRPr="00E85C9B">
        <w:rPr>
          <w:rFonts w:ascii="Times New Roman" w:hAnsi="Times New Roman" w:cs="Times New Roman"/>
        </w:rPr>
        <w:t xml:space="preserve">, транспортного </w:t>
      </w:r>
      <w:proofErr w:type="spellStart"/>
      <w:r w:rsidRPr="00E85C9B">
        <w:rPr>
          <w:rFonts w:ascii="Times New Roman" w:hAnsi="Times New Roman" w:cs="Times New Roman"/>
        </w:rPr>
        <w:t>експедирування</w:t>
      </w:r>
      <w:proofErr w:type="spellEnd"/>
      <w:r w:rsidRPr="00E85C9B">
        <w:rPr>
          <w:rFonts w:ascii="Times New Roman" w:hAnsi="Times New Roman" w:cs="Times New Roman"/>
        </w:rPr>
        <w:t xml:space="preserve">,  </w:t>
      </w:r>
      <w:proofErr w:type="spellStart"/>
      <w:r w:rsidRPr="00E85C9B">
        <w:rPr>
          <w:rFonts w:ascii="Times New Roman" w:hAnsi="Times New Roman" w:cs="Times New Roman"/>
        </w:rPr>
        <w:t>позики</w:t>
      </w:r>
      <w:proofErr w:type="spellEnd"/>
      <w:r w:rsidRPr="00E85C9B">
        <w:rPr>
          <w:rFonts w:ascii="Times New Roman" w:hAnsi="Times New Roman" w:cs="Times New Roman"/>
        </w:rPr>
        <w:t xml:space="preserve">, кредиту, </w:t>
      </w:r>
      <w:proofErr w:type="spellStart"/>
      <w:r w:rsidRPr="00E85C9B">
        <w:rPr>
          <w:rFonts w:ascii="Times New Roman" w:hAnsi="Times New Roman" w:cs="Times New Roman"/>
        </w:rPr>
        <w:t>страхування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комісії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доручення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банківського</w:t>
      </w:r>
      <w:proofErr w:type="spellEnd"/>
      <w:r w:rsidRPr="00E85C9B">
        <w:rPr>
          <w:rFonts w:ascii="Times New Roman" w:hAnsi="Times New Roman" w:cs="Times New Roman"/>
        </w:rPr>
        <w:t xml:space="preserve"> вкладу, </w:t>
      </w:r>
      <w:proofErr w:type="spellStart"/>
      <w:r w:rsidRPr="00E85C9B">
        <w:rPr>
          <w:rFonts w:ascii="Times New Roman" w:hAnsi="Times New Roman" w:cs="Times New Roman"/>
        </w:rPr>
        <w:t>зберігання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застави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іпотеки</w:t>
      </w:r>
      <w:proofErr w:type="spellEnd"/>
      <w:r w:rsidRPr="00E85C9B">
        <w:rPr>
          <w:rFonts w:ascii="Times New Roman" w:hAnsi="Times New Roman" w:cs="Times New Roman"/>
        </w:rPr>
        <w:t xml:space="preserve">, договори про </w:t>
      </w:r>
      <w:proofErr w:type="spellStart"/>
      <w:r w:rsidRPr="00E85C9B">
        <w:rPr>
          <w:rFonts w:ascii="Times New Roman" w:hAnsi="Times New Roman" w:cs="Times New Roman"/>
        </w:rPr>
        <w:t>надання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послуг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управління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майном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переведення</w:t>
      </w:r>
      <w:proofErr w:type="spellEnd"/>
      <w:r w:rsidRPr="00E85C9B">
        <w:rPr>
          <w:rFonts w:ascii="Times New Roman" w:hAnsi="Times New Roman" w:cs="Times New Roman"/>
        </w:rPr>
        <w:t xml:space="preserve"> боргу, уступки права </w:t>
      </w:r>
      <w:proofErr w:type="spellStart"/>
      <w:r w:rsidRPr="00E85C9B">
        <w:rPr>
          <w:rFonts w:ascii="Times New Roman" w:hAnsi="Times New Roman" w:cs="Times New Roman"/>
        </w:rPr>
        <w:t>вимоги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комерційної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концесії</w:t>
      </w:r>
      <w:proofErr w:type="spellEnd"/>
      <w:r w:rsidRPr="00E85C9B">
        <w:rPr>
          <w:rFonts w:ascii="Times New Roman" w:hAnsi="Times New Roman" w:cs="Times New Roman"/>
        </w:rPr>
        <w:t xml:space="preserve">; </w:t>
      </w:r>
      <w:proofErr w:type="spellStart"/>
      <w:r w:rsidRPr="00E85C9B">
        <w:rPr>
          <w:rFonts w:ascii="Times New Roman" w:hAnsi="Times New Roman" w:cs="Times New Roman"/>
        </w:rPr>
        <w:t>гранична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сукупна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вартість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значних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правочинів</w:t>
      </w:r>
      <w:proofErr w:type="spellEnd"/>
      <w:r w:rsidRPr="00E85C9B">
        <w:rPr>
          <w:rFonts w:ascii="Times New Roman" w:hAnsi="Times New Roman" w:cs="Times New Roman"/>
        </w:rPr>
        <w:t xml:space="preserve"> 10 000 000,00 (десять </w:t>
      </w:r>
      <w:proofErr w:type="spellStart"/>
      <w:r w:rsidRPr="00E85C9B">
        <w:rPr>
          <w:rFonts w:ascii="Times New Roman" w:hAnsi="Times New Roman" w:cs="Times New Roman"/>
        </w:rPr>
        <w:t>мільйонів</w:t>
      </w:r>
      <w:proofErr w:type="spellEnd"/>
      <w:r w:rsidRPr="00E85C9B">
        <w:rPr>
          <w:rFonts w:ascii="Times New Roman" w:hAnsi="Times New Roman" w:cs="Times New Roman"/>
        </w:rPr>
        <w:t xml:space="preserve">) </w:t>
      </w:r>
      <w:proofErr w:type="spellStart"/>
      <w:r w:rsidRPr="00E85C9B">
        <w:rPr>
          <w:rFonts w:ascii="Times New Roman" w:hAnsi="Times New Roman" w:cs="Times New Roman"/>
        </w:rPr>
        <w:t>гривень</w:t>
      </w:r>
      <w:proofErr w:type="spellEnd"/>
      <w:r w:rsidRPr="00E85C9B">
        <w:rPr>
          <w:rFonts w:ascii="Times New Roman" w:hAnsi="Times New Roman" w:cs="Times New Roman"/>
        </w:rPr>
        <w:t xml:space="preserve">. </w:t>
      </w:r>
      <w:proofErr w:type="spellStart"/>
      <w:r w:rsidRPr="00E85C9B">
        <w:rPr>
          <w:rFonts w:ascii="Times New Roman" w:hAnsi="Times New Roman" w:cs="Times New Roman"/>
        </w:rPr>
        <w:t>Правочини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які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відповідно</w:t>
      </w:r>
      <w:proofErr w:type="spellEnd"/>
      <w:r w:rsidRPr="00E85C9B">
        <w:rPr>
          <w:rFonts w:ascii="Times New Roman" w:hAnsi="Times New Roman" w:cs="Times New Roman"/>
        </w:rPr>
        <w:t xml:space="preserve"> до Статуту </w:t>
      </w:r>
      <w:proofErr w:type="spellStart"/>
      <w:r w:rsidRPr="00E85C9B">
        <w:rPr>
          <w:rFonts w:ascii="Times New Roman" w:hAnsi="Times New Roman" w:cs="Times New Roman"/>
        </w:rPr>
        <w:t>Товариства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вчиняються</w:t>
      </w:r>
      <w:proofErr w:type="spellEnd"/>
      <w:r w:rsidRPr="00E85C9B"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 w:rsidRPr="00E85C9B">
        <w:rPr>
          <w:rFonts w:ascii="Times New Roman" w:hAnsi="Times New Roman" w:cs="Times New Roman"/>
        </w:rPr>
        <w:t>р</w:t>
      </w:r>
      <w:proofErr w:type="gramEnd"/>
      <w:r w:rsidRPr="00E85C9B">
        <w:rPr>
          <w:rFonts w:ascii="Times New Roman" w:hAnsi="Times New Roman" w:cs="Times New Roman"/>
        </w:rPr>
        <w:t>ішенням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Наглядової</w:t>
      </w:r>
      <w:proofErr w:type="spellEnd"/>
      <w:r w:rsidRPr="00E85C9B">
        <w:rPr>
          <w:rFonts w:ascii="Times New Roman" w:hAnsi="Times New Roman" w:cs="Times New Roman"/>
        </w:rPr>
        <w:t xml:space="preserve"> ради, </w:t>
      </w:r>
      <w:proofErr w:type="spellStart"/>
      <w:r w:rsidRPr="00E85C9B">
        <w:rPr>
          <w:rFonts w:ascii="Times New Roman" w:hAnsi="Times New Roman" w:cs="Times New Roman"/>
        </w:rPr>
        <w:t>можуть</w:t>
      </w:r>
      <w:proofErr w:type="spellEnd"/>
      <w:r w:rsidRPr="00E85C9B">
        <w:rPr>
          <w:rFonts w:ascii="Times New Roman" w:hAnsi="Times New Roman" w:cs="Times New Roman"/>
        </w:rPr>
        <w:t xml:space="preserve"> бути </w:t>
      </w:r>
      <w:proofErr w:type="spellStart"/>
      <w:r w:rsidRPr="00E85C9B">
        <w:rPr>
          <w:rFonts w:ascii="Times New Roman" w:hAnsi="Times New Roman" w:cs="Times New Roman"/>
        </w:rPr>
        <w:t>вчинені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лише</w:t>
      </w:r>
      <w:proofErr w:type="spellEnd"/>
      <w:r w:rsidRPr="00E85C9B">
        <w:rPr>
          <w:rFonts w:ascii="Times New Roman" w:hAnsi="Times New Roman" w:cs="Times New Roman"/>
        </w:rPr>
        <w:t xml:space="preserve"> за </w:t>
      </w:r>
      <w:proofErr w:type="spellStart"/>
      <w:r w:rsidRPr="00E85C9B">
        <w:rPr>
          <w:rFonts w:ascii="Times New Roman" w:hAnsi="Times New Roman" w:cs="Times New Roman"/>
        </w:rPr>
        <w:t>наявності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відповідного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рішення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Наглядової</w:t>
      </w:r>
      <w:proofErr w:type="spellEnd"/>
      <w:r w:rsidRPr="00E85C9B">
        <w:rPr>
          <w:rFonts w:ascii="Times New Roman" w:hAnsi="Times New Roman" w:cs="Times New Roman"/>
        </w:rPr>
        <w:t xml:space="preserve"> ради, </w:t>
      </w:r>
      <w:proofErr w:type="spellStart"/>
      <w:r w:rsidRPr="00E85C9B">
        <w:rPr>
          <w:rFonts w:ascii="Times New Roman" w:hAnsi="Times New Roman" w:cs="Times New Roman"/>
        </w:rPr>
        <w:t>навіть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якщо</w:t>
      </w:r>
      <w:proofErr w:type="spellEnd"/>
      <w:r w:rsidRPr="00E85C9B">
        <w:rPr>
          <w:rFonts w:ascii="Times New Roman" w:hAnsi="Times New Roman" w:cs="Times New Roman"/>
        </w:rPr>
        <w:t xml:space="preserve"> вони </w:t>
      </w:r>
      <w:proofErr w:type="spellStart"/>
      <w:r w:rsidRPr="00E85C9B">
        <w:rPr>
          <w:rFonts w:ascii="Times New Roman" w:hAnsi="Times New Roman" w:cs="Times New Roman"/>
        </w:rPr>
        <w:t>відповідають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критеріям</w:t>
      </w:r>
      <w:proofErr w:type="spellEnd"/>
      <w:r w:rsidRPr="00E85C9B">
        <w:rPr>
          <w:rFonts w:ascii="Times New Roman" w:hAnsi="Times New Roman" w:cs="Times New Roman"/>
        </w:rPr>
        <w:t xml:space="preserve">, </w:t>
      </w:r>
      <w:proofErr w:type="spellStart"/>
      <w:r w:rsidRPr="00E85C9B">
        <w:rPr>
          <w:rFonts w:ascii="Times New Roman" w:hAnsi="Times New Roman" w:cs="Times New Roman"/>
        </w:rPr>
        <w:t>викладеним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вище</w:t>
      </w:r>
      <w:proofErr w:type="spellEnd"/>
      <w:r w:rsidRPr="00E85C9B">
        <w:rPr>
          <w:rFonts w:ascii="Times New Roman" w:hAnsi="Times New Roman" w:cs="Times New Roman"/>
        </w:rPr>
        <w:t xml:space="preserve"> у </w:t>
      </w:r>
      <w:proofErr w:type="spellStart"/>
      <w:r w:rsidRPr="00E85C9B">
        <w:rPr>
          <w:rFonts w:ascii="Times New Roman" w:hAnsi="Times New Roman" w:cs="Times New Roman"/>
        </w:rPr>
        <w:t>рішенні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чергових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загальних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зборів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акціонерів</w:t>
      </w:r>
      <w:proofErr w:type="spellEnd"/>
      <w:r w:rsidRPr="00E85C9B">
        <w:rPr>
          <w:rFonts w:ascii="Times New Roman" w:hAnsi="Times New Roman" w:cs="Times New Roman"/>
        </w:rPr>
        <w:t xml:space="preserve"> </w:t>
      </w:r>
      <w:proofErr w:type="spellStart"/>
      <w:r w:rsidRPr="00E85C9B">
        <w:rPr>
          <w:rFonts w:ascii="Times New Roman" w:hAnsi="Times New Roman" w:cs="Times New Roman"/>
        </w:rPr>
        <w:t>Товариства</w:t>
      </w:r>
      <w:proofErr w:type="spellEnd"/>
      <w:r w:rsidRPr="00E85C9B">
        <w:rPr>
          <w:rFonts w:ascii="Times New Roman" w:hAnsi="Times New Roman" w:cs="Times New Roman"/>
          <w:lang w:val="uk-UA"/>
        </w:rPr>
        <w:t>.</w:t>
      </w:r>
    </w:p>
    <w:p w:rsidR="00E85C9B" w:rsidRPr="00E85C9B" w:rsidRDefault="00E85C9B" w:rsidP="00E85C9B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E85C9B">
        <w:rPr>
          <w:rFonts w:ascii="Times New Roman" w:hAnsi="Times New Roman" w:cs="Times New Roman"/>
          <w:lang w:val="uk-UA"/>
        </w:rPr>
        <w:tab/>
        <w:t xml:space="preserve">Вартість активів Товариства за даними останньої річної фінансової звітності – </w:t>
      </w:r>
      <w:r w:rsidR="005156FB">
        <w:rPr>
          <w:rFonts w:ascii="Times New Roman" w:hAnsi="Times New Roman" w:cs="Times New Roman"/>
          <w:bCs/>
        </w:rPr>
        <w:t>1 078 900</w:t>
      </w:r>
      <w:r w:rsidRPr="00E85C9B">
        <w:rPr>
          <w:rFonts w:ascii="Times New Roman" w:hAnsi="Times New Roman" w:cs="Times New Roman"/>
          <w:bCs/>
          <w:lang w:val="uk-UA"/>
        </w:rPr>
        <w:t xml:space="preserve">,00 гривень. </w:t>
      </w:r>
      <w:r w:rsidRPr="00E85C9B">
        <w:rPr>
          <w:rFonts w:ascii="Times New Roman" w:hAnsi="Times New Roman" w:cs="Times New Roman"/>
          <w:lang w:val="uk-UA"/>
        </w:rPr>
        <w:t xml:space="preserve">Співвідношення граничної сукупності вартості правочинів до вартості активів Товариства за даними останньої річної фінансової звітності – </w:t>
      </w:r>
      <w:r w:rsidR="005156FB">
        <w:rPr>
          <w:rFonts w:ascii="Times New Roman" w:hAnsi="Times New Roman" w:cs="Times New Roman"/>
          <w:lang w:val="uk-UA"/>
        </w:rPr>
        <w:t>926,87</w:t>
      </w:r>
      <w:r w:rsidRPr="00E85C9B">
        <w:rPr>
          <w:rFonts w:ascii="Times New Roman" w:hAnsi="Times New Roman" w:cs="Times New Roman"/>
          <w:lang w:val="uk-UA"/>
        </w:rPr>
        <w:t xml:space="preserve">%. Загальна кількість голосуючих акцій – 1 466 033 штук; кількість голосуючих акцій, що зареєстровані для участі у Зборах – 1 466 033 штук; «за» прийняття даного рішення проголосувало 1 466 033 голосуючих акцій, що становить 100% від тих, що прийняли участь у Зборах, «проти» – немає. </w:t>
      </w:r>
    </w:p>
    <w:p w:rsidR="00AD5558" w:rsidRPr="00AD5558" w:rsidRDefault="00AD5558" w:rsidP="00E85C9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sectPr w:rsidR="00AD5558" w:rsidRPr="00AD5558" w:rsidSect="002F226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59C"/>
    <w:multiLevelType w:val="hybridMultilevel"/>
    <w:tmpl w:val="0EAA0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082"/>
    <w:multiLevelType w:val="hybridMultilevel"/>
    <w:tmpl w:val="DB62B69E"/>
    <w:lvl w:ilvl="0" w:tplc="47C24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2264"/>
    <w:rsid w:val="0000298D"/>
    <w:rsid w:val="0001060B"/>
    <w:rsid w:val="000256DA"/>
    <w:rsid w:val="00027B9E"/>
    <w:rsid w:val="000958D2"/>
    <w:rsid w:val="000B518C"/>
    <w:rsid w:val="000F0A18"/>
    <w:rsid w:val="00156ACC"/>
    <w:rsid w:val="001808C5"/>
    <w:rsid w:val="00220CF5"/>
    <w:rsid w:val="00281154"/>
    <w:rsid w:val="002A4CC1"/>
    <w:rsid w:val="002C3C78"/>
    <w:rsid w:val="002E0601"/>
    <w:rsid w:val="002E3050"/>
    <w:rsid w:val="002E4FB0"/>
    <w:rsid w:val="002F2264"/>
    <w:rsid w:val="002F5AAE"/>
    <w:rsid w:val="00301A40"/>
    <w:rsid w:val="00314F90"/>
    <w:rsid w:val="00370BAF"/>
    <w:rsid w:val="003F531F"/>
    <w:rsid w:val="00401629"/>
    <w:rsid w:val="00405826"/>
    <w:rsid w:val="0041585F"/>
    <w:rsid w:val="00487838"/>
    <w:rsid w:val="004D01A3"/>
    <w:rsid w:val="004D4EA4"/>
    <w:rsid w:val="0050483A"/>
    <w:rsid w:val="005156FB"/>
    <w:rsid w:val="0053323B"/>
    <w:rsid w:val="00553B3F"/>
    <w:rsid w:val="00563B9C"/>
    <w:rsid w:val="005E4824"/>
    <w:rsid w:val="00655F21"/>
    <w:rsid w:val="006B5163"/>
    <w:rsid w:val="007049E7"/>
    <w:rsid w:val="0075430B"/>
    <w:rsid w:val="0075740E"/>
    <w:rsid w:val="00763D0E"/>
    <w:rsid w:val="00795E06"/>
    <w:rsid w:val="007D3952"/>
    <w:rsid w:val="0080683D"/>
    <w:rsid w:val="008269AF"/>
    <w:rsid w:val="008306AC"/>
    <w:rsid w:val="008321A2"/>
    <w:rsid w:val="0085029E"/>
    <w:rsid w:val="0086079F"/>
    <w:rsid w:val="008E6D11"/>
    <w:rsid w:val="008F1D37"/>
    <w:rsid w:val="00902BF4"/>
    <w:rsid w:val="00913103"/>
    <w:rsid w:val="00920917"/>
    <w:rsid w:val="0095127C"/>
    <w:rsid w:val="00980006"/>
    <w:rsid w:val="00984D7C"/>
    <w:rsid w:val="009B342F"/>
    <w:rsid w:val="009F1F3C"/>
    <w:rsid w:val="00A22C0B"/>
    <w:rsid w:val="00AD5558"/>
    <w:rsid w:val="00B17E04"/>
    <w:rsid w:val="00B2733F"/>
    <w:rsid w:val="00B27538"/>
    <w:rsid w:val="00B833D0"/>
    <w:rsid w:val="00B97C59"/>
    <w:rsid w:val="00BE7209"/>
    <w:rsid w:val="00C7413A"/>
    <w:rsid w:val="00C86714"/>
    <w:rsid w:val="00C94F1D"/>
    <w:rsid w:val="00CC2E44"/>
    <w:rsid w:val="00D26DAB"/>
    <w:rsid w:val="00D43565"/>
    <w:rsid w:val="00D71B64"/>
    <w:rsid w:val="00D7427A"/>
    <w:rsid w:val="00D92C5F"/>
    <w:rsid w:val="00DB4808"/>
    <w:rsid w:val="00DB60EC"/>
    <w:rsid w:val="00DF16E5"/>
    <w:rsid w:val="00E21792"/>
    <w:rsid w:val="00E55C5B"/>
    <w:rsid w:val="00E84AE5"/>
    <w:rsid w:val="00E85C9B"/>
    <w:rsid w:val="00F172EE"/>
    <w:rsid w:val="00F32F43"/>
    <w:rsid w:val="00F3796F"/>
    <w:rsid w:val="00F94FDA"/>
    <w:rsid w:val="00FA5137"/>
    <w:rsid w:val="00FD4D8A"/>
    <w:rsid w:val="00FE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3D0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2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B273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8">
    <w:name w:val="Текст Знак"/>
    <w:basedOn w:val="a0"/>
    <w:link w:val="a7"/>
    <w:rsid w:val="00B2733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komirny@unive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komirny</dc:creator>
  <cp:lastModifiedBy>Олег Комірний</cp:lastModifiedBy>
  <cp:revision>4</cp:revision>
  <cp:lastPrinted>2019-04-17T10:05:00Z</cp:lastPrinted>
  <dcterms:created xsi:type="dcterms:W3CDTF">2019-04-17T09:56:00Z</dcterms:created>
  <dcterms:modified xsi:type="dcterms:W3CDTF">2019-04-17T10:06:00Z</dcterms:modified>
</cp:coreProperties>
</file>